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32576" w14:textId="77777777" w:rsidR="00561C69" w:rsidRDefault="00000000">
      <w:pPr>
        <w:spacing w:after="240"/>
      </w:pPr>
      <w:r>
        <w:rPr>
          <w:rFonts w:ascii="Arial" w:eastAsia="Arial" w:hAnsi="Arial" w:cs="Arial"/>
          <w:b/>
          <w:bCs/>
          <w:color w:val="8C2F2A"/>
          <w:spacing w:val="60"/>
          <w:sz w:val="17"/>
          <w:szCs w:val="17"/>
        </w:rPr>
        <w:t>FOR IMMEDIATE RELEASE</w:t>
      </w:r>
    </w:p>
    <w:p w14:paraId="5FE11128" w14:textId="77777777" w:rsidR="00561C69" w:rsidRDefault="00000000">
      <w:pPr>
        <w:spacing w:after="100"/>
      </w:pPr>
      <w:r>
        <w:rPr>
          <w:rFonts w:ascii="Arial" w:eastAsia="Arial" w:hAnsi="Arial" w:cs="Arial"/>
          <w:b/>
          <w:bCs/>
          <w:sz w:val="44"/>
          <w:szCs w:val="44"/>
        </w:rPr>
        <w:t>Dreams Without Borders II</w:t>
      </w:r>
    </w:p>
    <w:p w14:paraId="585C1DF2" w14:textId="77777777" w:rsidR="00561C69" w:rsidRDefault="00000000">
      <w:pPr>
        <w:spacing w:after="240"/>
      </w:pPr>
      <w:r>
        <w:rPr>
          <w:rFonts w:ascii="Georgia" w:eastAsia="Georgia" w:hAnsi="Georgia" w:cs="Georgia"/>
          <w:i/>
          <w:iCs/>
          <w:color w:val="333333"/>
          <w:sz w:val="24"/>
          <w:szCs w:val="24"/>
        </w:rPr>
        <w:t>Curated by Sonia Borrell</w:t>
      </w:r>
    </w:p>
    <w:p w14:paraId="60F5B4C3" w14:textId="77777777" w:rsidR="00561C69" w:rsidRDefault="00000000">
      <w:pPr>
        <w:spacing w:after="60"/>
      </w:pPr>
      <w:r>
        <w:rPr>
          <w:rFonts w:ascii="Arial" w:eastAsia="Arial" w:hAnsi="Arial" w:cs="Arial"/>
          <w:b/>
          <w:bCs/>
        </w:rPr>
        <w:t>D Contemporary, 1 Birdcage Walk, London SW1H 9JJ</w:t>
      </w:r>
    </w:p>
    <w:p w14:paraId="4D24939A" w14:textId="77777777" w:rsidR="00561C69" w:rsidRDefault="00000000">
      <w:pPr>
        <w:spacing w:after="60"/>
      </w:pPr>
      <w:r>
        <w:rPr>
          <w:rFonts w:ascii="Arial" w:eastAsia="Arial" w:hAnsi="Arial" w:cs="Arial"/>
          <w:b/>
          <w:bCs/>
        </w:rPr>
        <w:t>9 – 23 October 2026</w:t>
      </w:r>
    </w:p>
    <w:p w14:paraId="0F3F50F7" w14:textId="77777777" w:rsidR="00561C69" w:rsidRDefault="00000000">
      <w:pPr>
        <w:pBdr>
          <w:bottom w:val="single" w:sz="8" w:space="6" w:color="8C2F2A"/>
        </w:pBdr>
        <w:spacing w:after="320"/>
      </w:pPr>
      <w:r>
        <w:rPr>
          <w:rFonts w:ascii="Arial" w:eastAsia="Arial" w:hAnsi="Arial" w:cs="Arial"/>
          <w:b/>
          <w:bCs/>
        </w:rPr>
        <w:t>Private view: Thursday 9 October, 3 – 6pm (RSVP only)</w:t>
      </w:r>
    </w:p>
    <w:p w14:paraId="0B11DB4A" w14:textId="77777777" w:rsidR="00561C69" w:rsidRDefault="00000000">
      <w:pPr>
        <w:spacing w:after="200" w:line="300" w:lineRule="auto"/>
      </w:pPr>
      <w:r>
        <w:rPr>
          <w:rFonts w:ascii="Georgia" w:eastAsia="Georgia" w:hAnsi="Georgia" w:cs="Georgia"/>
          <w:b/>
          <w:bCs/>
          <w:sz w:val="21"/>
          <w:szCs w:val="21"/>
        </w:rPr>
        <w:t>London, [date]</w:t>
      </w:r>
      <w:r>
        <w:rPr>
          <w:rFonts w:ascii="Georgia" w:eastAsia="Georgia" w:hAnsi="Georgia" w:cs="Georgia"/>
          <w:sz w:val="21"/>
          <w:szCs w:val="21"/>
        </w:rPr>
        <w:t xml:space="preserve"> — D Contemporary presents </w:t>
      </w:r>
      <w:r>
        <w:rPr>
          <w:rFonts w:ascii="Georgia" w:eastAsia="Georgia" w:hAnsi="Georgia" w:cs="Georgia"/>
          <w:i/>
          <w:iCs/>
          <w:sz w:val="21"/>
          <w:szCs w:val="21"/>
        </w:rPr>
        <w:t>Dreams Without Borders II</w:t>
      </w:r>
      <w:r>
        <w:rPr>
          <w:rFonts w:ascii="Georgia" w:eastAsia="Georgia" w:hAnsi="Georgia" w:cs="Georgia"/>
          <w:sz w:val="21"/>
          <w:szCs w:val="21"/>
        </w:rPr>
        <w:t>, a group exhibition of ten international artists curated by Sonia Borrell, opening 9 October 2026. The exhibition is the second in Studio to Gallery’s programme supporting artists as their work moves from the privacy of the studio into a public exhibition context.</w:t>
      </w:r>
    </w:p>
    <w:p w14:paraId="47166B44" w14:textId="77777777" w:rsidR="00561C69" w:rsidRDefault="00000000">
      <w:pPr>
        <w:spacing w:after="200" w:line="300" w:lineRule="auto"/>
      </w:pPr>
      <w:r>
        <w:rPr>
          <w:rFonts w:ascii="Georgia" w:eastAsia="Georgia" w:hAnsi="Georgia" w:cs="Georgia"/>
          <w:sz w:val="21"/>
          <w:szCs w:val="21"/>
        </w:rPr>
        <w:t xml:space="preserve">The exhibition takes the studio as its starting point: a place of sustained inquiry where ideas are tested, materials handled, and works developed through repetition, uncertainty and revision. The gallery introduces a different set of conditions. Once exhibited, a work enters into dialogue with its surroundings, with other practices and with an audience. </w:t>
      </w:r>
      <w:r>
        <w:rPr>
          <w:rFonts w:ascii="Georgia" w:eastAsia="Georgia" w:hAnsi="Georgia" w:cs="Georgia"/>
          <w:i/>
          <w:iCs/>
          <w:sz w:val="21"/>
          <w:szCs w:val="21"/>
        </w:rPr>
        <w:t>Dreams Without Borders II</w:t>
      </w:r>
      <w:r>
        <w:rPr>
          <w:rFonts w:ascii="Georgia" w:eastAsia="Georgia" w:hAnsi="Georgia" w:cs="Georgia"/>
          <w:sz w:val="21"/>
          <w:szCs w:val="21"/>
        </w:rPr>
        <w:t xml:space="preserve"> treats this transition not merely as a change of setting but as a significant stage in the life of an artwork.</w:t>
      </w:r>
    </w:p>
    <w:p w14:paraId="421DF12F" w14:textId="77777777" w:rsidR="00561C69" w:rsidRDefault="00000000">
      <w:pPr>
        <w:spacing w:after="200" w:line="300" w:lineRule="auto"/>
      </w:pPr>
      <w:r>
        <w:rPr>
          <w:rFonts w:ascii="Georgia" w:eastAsia="Georgia" w:hAnsi="Georgia" w:cs="Georgia"/>
          <w:sz w:val="21"/>
          <w:szCs w:val="21"/>
        </w:rPr>
        <w:t xml:space="preserve">Eight of the participating artists work primarily through abstraction, though their methods and intentions differ widely. Colour, gesture, texture, rhythm and surface become means of giving form to experience that resists direct representation. Some works emerge through intuitive, physical processes; others reflect a more deliberate construction of space and composition. Shown together, they demonstrate that abstraction is not a single visual </w:t>
      </w:r>
      <w:proofErr w:type="gramStart"/>
      <w:r>
        <w:rPr>
          <w:rFonts w:ascii="Georgia" w:eastAsia="Georgia" w:hAnsi="Georgia" w:cs="Georgia"/>
          <w:sz w:val="21"/>
          <w:szCs w:val="21"/>
        </w:rPr>
        <w:t>language</w:t>
      </w:r>
      <w:proofErr w:type="gramEnd"/>
      <w:r>
        <w:rPr>
          <w:rFonts w:ascii="Georgia" w:eastAsia="Georgia" w:hAnsi="Georgia" w:cs="Georgia"/>
          <w:sz w:val="21"/>
          <w:szCs w:val="21"/>
        </w:rPr>
        <w:t xml:space="preserve"> but a field shaped by different histories and ways of seeing.</w:t>
      </w:r>
    </w:p>
    <w:p w14:paraId="11BA7DFB" w14:textId="77777777" w:rsidR="00561C69" w:rsidRDefault="00000000">
      <w:pPr>
        <w:spacing w:after="200" w:line="300" w:lineRule="auto"/>
      </w:pPr>
      <w:r>
        <w:rPr>
          <w:rFonts w:ascii="Georgia" w:eastAsia="Georgia" w:hAnsi="Georgia" w:cs="Georgia"/>
          <w:sz w:val="21"/>
          <w:szCs w:val="21"/>
        </w:rPr>
        <w:t>Alongside these, a manga-influenced practice brings image and narrative into closer relation, acknowledging the movement of visual culture across national and disciplinary boundaries. Rather than sitting outside the exhibition’s abstract concerns, it offers another approach to constructing meaning — through character, line, sequence and recognisable imagery. An installation introduces a spatial dimension, altering the relationship between artwork, audience and architecture so that the act of viewing becomes part of the exhibition itself.</w:t>
      </w:r>
    </w:p>
    <w:p w14:paraId="3A7FBADC" w14:textId="77777777" w:rsidR="00561C69" w:rsidRDefault="00000000">
      <w:pPr>
        <w:spacing w:after="200" w:line="300" w:lineRule="auto"/>
      </w:pPr>
      <w:r>
        <w:rPr>
          <w:rFonts w:ascii="Georgia" w:eastAsia="Georgia" w:hAnsi="Georgia" w:cs="Georgia"/>
          <w:sz w:val="21"/>
          <w:szCs w:val="21"/>
        </w:rPr>
        <w:t>The ten artists are not presented as representatives of a single movement or shared identity. What connects them is a commitment to developing an individual visual language and keeping it open to experimentation. The idea of the border therefore operates in several registers: between private practice and public presentation, between abstraction and figuration, and between distinct cultural and artistic references. These borders are not treated as fixed divisions but as points at which works meet, differences become visible, and new conversations begin.</w:t>
      </w:r>
    </w:p>
    <w:p w14:paraId="46ACB5D1" w14:textId="77777777" w:rsidR="00561C69" w:rsidRDefault="00000000">
      <w:pPr>
        <w:spacing w:after="200" w:line="300" w:lineRule="auto"/>
      </w:pPr>
      <w:r>
        <w:rPr>
          <w:rFonts w:ascii="Georgia" w:eastAsia="Georgia" w:hAnsi="Georgia" w:cs="Georgia"/>
          <w:b/>
          <w:bCs/>
          <w:sz w:val="21"/>
          <w:szCs w:val="21"/>
        </w:rPr>
        <w:t xml:space="preserve">Participating artists: </w:t>
      </w:r>
      <w:r>
        <w:rPr>
          <w:rFonts w:ascii="Georgia" w:eastAsia="Georgia" w:hAnsi="Georgia" w:cs="Georgia"/>
          <w:sz w:val="21"/>
          <w:szCs w:val="21"/>
        </w:rPr>
        <w:t>Anese Cho, Yoav Brener, Visi Almagro, Nicole Tijoux, Joan Maureen Collins, Lee Ghilain, Paula Borsetti, Maria Cohen, Ana Sneeringer and Samantha Davies.</w:t>
      </w:r>
    </w:p>
    <w:p w14:paraId="6AC7E725" w14:textId="77777777" w:rsidR="00561C69" w:rsidRDefault="00000000">
      <w:pPr>
        <w:spacing w:before="200" w:after="200"/>
        <w:jc w:val="center"/>
      </w:pPr>
      <w:r>
        <w:rPr>
          <w:rFonts w:ascii="Arial" w:eastAsia="Arial" w:hAnsi="Arial" w:cs="Arial"/>
          <w:b/>
          <w:bCs/>
          <w:spacing w:val="40"/>
          <w:sz w:val="18"/>
          <w:szCs w:val="18"/>
        </w:rPr>
        <w:t>— ENDS —</w:t>
      </w:r>
    </w:p>
    <w:p w14:paraId="11FB5694" w14:textId="77777777" w:rsidR="00561C69" w:rsidRDefault="00000000">
      <w:pPr>
        <w:pBdr>
          <w:bottom w:val="single" w:sz="4" w:space="6" w:color="BFBFBF"/>
        </w:pBdr>
        <w:spacing w:before="320" w:after="180"/>
      </w:pPr>
      <w:r>
        <w:rPr>
          <w:rFonts w:ascii="Arial" w:eastAsia="Arial" w:hAnsi="Arial" w:cs="Arial"/>
          <w:b/>
          <w:bCs/>
          <w:color w:val="8C2F2A"/>
          <w:spacing w:val="50"/>
          <w:sz w:val="17"/>
          <w:szCs w:val="17"/>
        </w:rPr>
        <w:lastRenderedPageBreak/>
        <w:t>LISTINGS INFORMATION</w:t>
      </w:r>
    </w:p>
    <w:p w14:paraId="72352109" w14:textId="77777777" w:rsidR="00561C69" w:rsidRDefault="00000000">
      <w:pPr>
        <w:spacing w:after="90" w:line="276" w:lineRule="auto"/>
      </w:pPr>
      <w:proofErr w:type="gramStart"/>
      <w:r>
        <w:rPr>
          <w:rFonts w:ascii="Arial" w:eastAsia="Arial" w:hAnsi="Arial" w:cs="Arial"/>
          <w:b/>
          <w:bCs/>
          <w:sz w:val="19"/>
          <w:szCs w:val="19"/>
        </w:rPr>
        <w:t xml:space="preserve">Exhibition  </w:t>
      </w:r>
      <w:r>
        <w:rPr>
          <w:rFonts w:ascii="Georgia" w:eastAsia="Georgia" w:hAnsi="Georgia" w:cs="Georgia"/>
          <w:i/>
          <w:iCs/>
        </w:rPr>
        <w:t>Dreams</w:t>
      </w:r>
      <w:proofErr w:type="gramEnd"/>
      <w:r>
        <w:rPr>
          <w:rFonts w:ascii="Georgia" w:eastAsia="Georgia" w:hAnsi="Georgia" w:cs="Georgia"/>
          <w:i/>
          <w:iCs/>
        </w:rPr>
        <w:t xml:space="preserve"> Without Borders II</w:t>
      </w:r>
      <w:r>
        <w:rPr>
          <w:rFonts w:ascii="Georgia" w:eastAsia="Georgia" w:hAnsi="Georgia" w:cs="Georgia"/>
        </w:rPr>
        <w:t>, curated by Sonia Borrell</w:t>
      </w:r>
    </w:p>
    <w:p w14:paraId="7B415C17" w14:textId="77777777" w:rsidR="00561C69" w:rsidRDefault="00000000">
      <w:pPr>
        <w:spacing w:after="90" w:line="276" w:lineRule="auto"/>
      </w:pPr>
      <w:proofErr w:type="gramStart"/>
      <w:r>
        <w:rPr>
          <w:rFonts w:ascii="Arial" w:eastAsia="Arial" w:hAnsi="Arial" w:cs="Arial"/>
          <w:b/>
          <w:bCs/>
          <w:sz w:val="19"/>
          <w:szCs w:val="19"/>
        </w:rPr>
        <w:t xml:space="preserve">Venue  </w:t>
      </w:r>
      <w:r>
        <w:rPr>
          <w:rFonts w:ascii="Georgia" w:eastAsia="Georgia" w:hAnsi="Georgia" w:cs="Georgia"/>
        </w:rPr>
        <w:t>D</w:t>
      </w:r>
      <w:proofErr w:type="gramEnd"/>
      <w:r>
        <w:rPr>
          <w:rFonts w:ascii="Georgia" w:eastAsia="Georgia" w:hAnsi="Georgia" w:cs="Georgia"/>
        </w:rPr>
        <w:t xml:space="preserve"> Contemporary, 1 Birdcage Walk, London SW1H 9JJ</w:t>
      </w:r>
    </w:p>
    <w:p w14:paraId="1576C815" w14:textId="77777777" w:rsidR="00561C69" w:rsidRDefault="00000000">
      <w:pPr>
        <w:spacing w:after="90" w:line="276" w:lineRule="auto"/>
      </w:pPr>
      <w:proofErr w:type="gramStart"/>
      <w:r>
        <w:rPr>
          <w:rFonts w:ascii="Arial" w:eastAsia="Arial" w:hAnsi="Arial" w:cs="Arial"/>
          <w:b/>
          <w:bCs/>
          <w:sz w:val="19"/>
          <w:szCs w:val="19"/>
        </w:rPr>
        <w:t xml:space="preserve">Dates  </w:t>
      </w:r>
      <w:r>
        <w:rPr>
          <w:rFonts w:ascii="Georgia" w:eastAsia="Georgia" w:hAnsi="Georgia" w:cs="Georgia"/>
        </w:rPr>
        <w:t>9</w:t>
      </w:r>
      <w:proofErr w:type="gramEnd"/>
      <w:r>
        <w:rPr>
          <w:rFonts w:ascii="Georgia" w:eastAsia="Georgia" w:hAnsi="Georgia" w:cs="Georgia"/>
        </w:rPr>
        <w:t xml:space="preserve"> – 23 October 2026</w:t>
      </w:r>
    </w:p>
    <w:p w14:paraId="08E68C7F" w14:textId="77777777" w:rsidR="00561C69" w:rsidRDefault="00000000">
      <w:pPr>
        <w:spacing w:after="90" w:line="276" w:lineRule="auto"/>
      </w:pPr>
      <w:r>
        <w:rPr>
          <w:rFonts w:ascii="Arial" w:eastAsia="Arial" w:hAnsi="Arial" w:cs="Arial"/>
          <w:b/>
          <w:bCs/>
          <w:sz w:val="19"/>
          <w:szCs w:val="19"/>
        </w:rPr>
        <w:t xml:space="preserve">Private </w:t>
      </w:r>
      <w:proofErr w:type="gramStart"/>
      <w:r>
        <w:rPr>
          <w:rFonts w:ascii="Arial" w:eastAsia="Arial" w:hAnsi="Arial" w:cs="Arial"/>
          <w:b/>
          <w:bCs/>
          <w:sz w:val="19"/>
          <w:szCs w:val="19"/>
        </w:rPr>
        <w:t xml:space="preserve">view  </w:t>
      </w:r>
      <w:r>
        <w:rPr>
          <w:rFonts w:ascii="Georgia" w:eastAsia="Georgia" w:hAnsi="Georgia" w:cs="Georgia"/>
        </w:rPr>
        <w:t>Thursday</w:t>
      </w:r>
      <w:proofErr w:type="gramEnd"/>
      <w:r>
        <w:rPr>
          <w:rFonts w:ascii="Georgia" w:eastAsia="Georgia" w:hAnsi="Georgia" w:cs="Georgia"/>
        </w:rPr>
        <w:t xml:space="preserve"> 9 October 2026, 3 – 6pm. RSVP only to irene@dcontemporary.com</w:t>
      </w:r>
    </w:p>
    <w:p w14:paraId="0FA8A6D4" w14:textId="77777777" w:rsidR="00561C69" w:rsidRDefault="00000000">
      <w:pPr>
        <w:spacing w:after="90" w:line="276" w:lineRule="auto"/>
      </w:pPr>
      <w:r>
        <w:rPr>
          <w:rFonts w:ascii="Arial" w:eastAsia="Arial" w:hAnsi="Arial" w:cs="Arial"/>
          <w:b/>
          <w:bCs/>
          <w:sz w:val="19"/>
          <w:szCs w:val="19"/>
        </w:rPr>
        <w:t xml:space="preserve">Opening </w:t>
      </w:r>
      <w:proofErr w:type="gramStart"/>
      <w:r>
        <w:rPr>
          <w:rFonts w:ascii="Arial" w:eastAsia="Arial" w:hAnsi="Arial" w:cs="Arial"/>
          <w:b/>
          <w:bCs/>
          <w:sz w:val="19"/>
          <w:szCs w:val="19"/>
        </w:rPr>
        <w:t xml:space="preserve">hours  </w:t>
      </w:r>
      <w:r>
        <w:rPr>
          <w:rFonts w:ascii="Georgia" w:eastAsia="Georgia" w:hAnsi="Georgia" w:cs="Georgia"/>
        </w:rPr>
        <w:t>[</w:t>
      </w:r>
      <w:proofErr w:type="gramEnd"/>
      <w:r>
        <w:rPr>
          <w:rFonts w:ascii="Georgia" w:eastAsia="Georgia" w:hAnsi="Georgia" w:cs="Georgia"/>
        </w:rPr>
        <w:t>to confirm]</w:t>
      </w:r>
    </w:p>
    <w:p w14:paraId="5414B974" w14:textId="77777777" w:rsidR="00561C69" w:rsidRDefault="00000000">
      <w:pPr>
        <w:spacing w:after="90" w:line="276" w:lineRule="auto"/>
      </w:pPr>
      <w:proofErr w:type="gramStart"/>
      <w:r>
        <w:rPr>
          <w:rFonts w:ascii="Arial" w:eastAsia="Arial" w:hAnsi="Arial" w:cs="Arial"/>
          <w:b/>
          <w:bCs/>
          <w:sz w:val="19"/>
          <w:szCs w:val="19"/>
        </w:rPr>
        <w:t xml:space="preserve">Admission  </w:t>
      </w:r>
      <w:r>
        <w:rPr>
          <w:rFonts w:ascii="Georgia" w:eastAsia="Georgia" w:hAnsi="Georgia" w:cs="Georgia"/>
        </w:rPr>
        <w:t>[</w:t>
      </w:r>
      <w:proofErr w:type="gramEnd"/>
      <w:r>
        <w:rPr>
          <w:rFonts w:ascii="Georgia" w:eastAsia="Georgia" w:hAnsi="Georgia" w:cs="Georgia"/>
        </w:rPr>
        <w:t>free / to confirm]</w:t>
      </w:r>
    </w:p>
    <w:p w14:paraId="3A1B77F3" w14:textId="77777777" w:rsidR="00561C69" w:rsidRDefault="00000000">
      <w:pPr>
        <w:spacing w:after="90" w:line="276" w:lineRule="auto"/>
      </w:pPr>
      <w:r>
        <w:rPr>
          <w:rFonts w:ascii="Arial" w:eastAsia="Arial" w:hAnsi="Arial" w:cs="Arial"/>
          <w:b/>
          <w:bCs/>
          <w:sz w:val="19"/>
          <w:szCs w:val="19"/>
        </w:rPr>
        <w:t xml:space="preserve">Nearest </w:t>
      </w:r>
      <w:proofErr w:type="gramStart"/>
      <w:r>
        <w:rPr>
          <w:rFonts w:ascii="Arial" w:eastAsia="Arial" w:hAnsi="Arial" w:cs="Arial"/>
          <w:b/>
          <w:bCs/>
          <w:sz w:val="19"/>
          <w:szCs w:val="19"/>
        </w:rPr>
        <w:t xml:space="preserve">stations  </w:t>
      </w:r>
      <w:r>
        <w:rPr>
          <w:rFonts w:ascii="Georgia" w:eastAsia="Georgia" w:hAnsi="Georgia" w:cs="Georgia"/>
        </w:rPr>
        <w:t>St</w:t>
      </w:r>
      <w:proofErr w:type="gramEnd"/>
      <w:r>
        <w:rPr>
          <w:rFonts w:ascii="Georgia" w:eastAsia="Georgia" w:hAnsi="Georgia" w:cs="Georgia"/>
        </w:rPr>
        <w:t xml:space="preserve"> James’s Park, Westminster</w:t>
      </w:r>
    </w:p>
    <w:p w14:paraId="4AD572D4" w14:textId="77777777" w:rsidR="00561C69" w:rsidRDefault="00000000">
      <w:pPr>
        <w:pBdr>
          <w:bottom w:val="single" w:sz="4" w:space="6" w:color="BFBFBF"/>
        </w:pBdr>
        <w:spacing w:before="320" w:after="180"/>
      </w:pPr>
      <w:r>
        <w:rPr>
          <w:rFonts w:ascii="Arial" w:eastAsia="Arial" w:hAnsi="Arial" w:cs="Arial"/>
          <w:b/>
          <w:bCs/>
          <w:color w:val="8C2F2A"/>
          <w:spacing w:val="50"/>
          <w:sz w:val="17"/>
          <w:szCs w:val="17"/>
        </w:rPr>
        <w:t>NOTES TO EDITORS</w:t>
      </w:r>
    </w:p>
    <w:p w14:paraId="79A308C7" w14:textId="77777777" w:rsidR="00561C69" w:rsidRDefault="00000000">
      <w:pPr>
        <w:pStyle w:val="ListParagraph"/>
        <w:numPr>
          <w:ilvl w:val="0"/>
          <w:numId w:val="2"/>
        </w:numPr>
        <w:spacing w:after="120" w:line="276" w:lineRule="auto"/>
      </w:pPr>
      <w:r>
        <w:rPr>
          <w:rFonts w:ascii="Georgia" w:eastAsia="Georgia" w:hAnsi="Georgia" w:cs="Georgia"/>
          <w:i/>
          <w:iCs/>
        </w:rPr>
        <w:t>Dreams Without Borders II</w:t>
      </w:r>
      <w:r>
        <w:rPr>
          <w:rFonts w:ascii="Georgia" w:eastAsia="Georgia" w:hAnsi="Georgia" w:cs="Georgia"/>
        </w:rPr>
        <w:t xml:space="preserve"> is the second exhibition in Studio to Gallery’s programme supporting artists in moving work from the studio into public presentation. [Add one or two lines on Studio to Gallery and on D Contemporary.]</w:t>
      </w:r>
    </w:p>
    <w:p w14:paraId="7E94AB5B" w14:textId="77777777" w:rsidR="00561C69" w:rsidRDefault="00000000">
      <w:pPr>
        <w:pStyle w:val="ListParagraph"/>
        <w:numPr>
          <w:ilvl w:val="0"/>
          <w:numId w:val="2"/>
        </w:numPr>
        <w:spacing w:after="120" w:line="276" w:lineRule="auto"/>
      </w:pPr>
      <w:r>
        <w:rPr>
          <w:rFonts w:ascii="Georgia" w:eastAsia="Georgia" w:hAnsi="Georgia" w:cs="Georgia"/>
        </w:rPr>
        <w:t>Press images are available on request. Installation views will be available from 9 October 2026.</w:t>
      </w:r>
    </w:p>
    <w:p w14:paraId="287EC602" w14:textId="77777777" w:rsidR="00561C69" w:rsidRDefault="00000000">
      <w:pPr>
        <w:pStyle w:val="ListParagraph"/>
        <w:numPr>
          <w:ilvl w:val="0"/>
          <w:numId w:val="2"/>
        </w:numPr>
        <w:spacing w:after="120" w:line="276" w:lineRule="auto"/>
      </w:pPr>
      <w:r>
        <w:rPr>
          <w:rFonts w:ascii="Georgia" w:eastAsia="Georgia" w:hAnsi="Georgia" w:cs="Georgia"/>
        </w:rPr>
        <w:t>Interviews with the curator and selected artists can be arranged.</w:t>
      </w:r>
    </w:p>
    <w:p w14:paraId="227F0F9F" w14:textId="77777777" w:rsidR="00561C69" w:rsidRDefault="00000000">
      <w:pPr>
        <w:pBdr>
          <w:bottom w:val="single" w:sz="4" w:space="6" w:color="BFBFBF"/>
        </w:pBdr>
        <w:spacing w:before="320" w:after="180"/>
      </w:pPr>
      <w:r>
        <w:rPr>
          <w:rFonts w:ascii="Arial" w:eastAsia="Arial" w:hAnsi="Arial" w:cs="Arial"/>
          <w:b/>
          <w:bCs/>
          <w:color w:val="8C2F2A"/>
          <w:spacing w:val="50"/>
          <w:sz w:val="17"/>
          <w:szCs w:val="17"/>
        </w:rPr>
        <w:t>PRESS CONTACT</w:t>
      </w:r>
    </w:p>
    <w:p w14:paraId="7F8718E1" w14:textId="77777777" w:rsidR="00561C69" w:rsidRDefault="00000000">
      <w:pPr>
        <w:spacing w:after="90" w:line="276" w:lineRule="auto"/>
      </w:pPr>
      <w:proofErr w:type="gramStart"/>
      <w:r>
        <w:rPr>
          <w:rFonts w:ascii="Arial" w:eastAsia="Arial" w:hAnsi="Arial" w:cs="Arial"/>
          <w:b/>
          <w:bCs/>
          <w:sz w:val="19"/>
          <w:szCs w:val="19"/>
        </w:rPr>
        <w:t xml:space="preserve">Name  </w:t>
      </w:r>
      <w:r>
        <w:rPr>
          <w:rFonts w:ascii="Georgia" w:eastAsia="Georgia" w:hAnsi="Georgia" w:cs="Georgia"/>
        </w:rPr>
        <w:t>[</w:t>
      </w:r>
      <w:proofErr w:type="gramEnd"/>
      <w:r>
        <w:rPr>
          <w:rFonts w:ascii="Georgia" w:eastAsia="Georgia" w:hAnsi="Georgia" w:cs="Georgia"/>
        </w:rPr>
        <w:t>Name, role]</w:t>
      </w:r>
    </w:p>
    <w:p w14:paraId="7CD272EF" w14:textId="77777777" w:rsidR="00561C69" w:rsidRDefault="00000000">
      <w:pPr>
        <w:spacing w:after="90" w:line="276" w:lineRule="auto"/>
      </w:pPr>
      <w:proofErr w:type="gramStart"/>
      <w:r>
        <w:rPr>
          <w:rFonts w:ascii="Arial" w:eastAsia="Arial" w:hAnsi="Arial" w:cs="Arial"/>
          <w:b/>
          <w:bCs/>
          <w:sz w:val="19"/>
          <w:szCs w:val="19"/>
        </w:rPr>
        <w:t xml:space="preserve">Email  </w:t>
      </w:r>
      <w:r>
        <w:rPr>
          <w:rFonts w:ascii="Georgia" w:eastAsia="Georgia" w:hAnsi="Georgia" w:cs="Georgia"/>
        </w:rPr>
        <w:t>[</w:t>
      </w:r>
      <w:proofErr w:type="gramEnd"/>
      <w:r>
        <w:rPr>
          <w:rFonts w:ascii="Georgia" w:eastAsia="Georgia" w:hAnsi="Georgia" w:cs="Georgia"/>
        </w:rPr>
        <w:t>email]</w:t>
      </w:r>
    </w:p>
    <w:p w14:paraId="30903D20" w14:textId="77777777" w:rsidR="00561C69" w:rsidRDefault="00000000">
      <w:pPr>
        <w:spacing w:after="90" w:line="276" w:lineRule="auto"/>
      </w:pPr>
      <w:proofErr w:type="gramStart"/>
      <w:r>
        <w:rPr>
          <w:rFonts w:ascii="Arial" w:eastAsia="Arial" w:hAnsi="Arial" w:cs="Arial"/>
          <w:b/>
          <w:bCs/>
          <w:sz w:val="19"/>
          <w:szCs w:val="19"/>
        </w:rPr>
        <w:t xml:space="preserve">Telephone  </w:t>
      </w:r>
      <w:r>
        <w:rPr>
          <w:rFonts w:ascii="Georgia" w:eastAsia="Georgia" w:hAnsi="Georgia" w:cs="Georgia"/>
        </w:rPr>
        <w:t>[</w:t>
      </w:r>
      <w:proofErr w:type="gramEnd"/>
      <w:r>
        <w:rPr>
          <w:rFonts w:ascii="Georgia" w:eastAsia="Georgia" w:hAnsi="Georgia" w:cs="Georgia"/>
        </w:rPr>
        <w:t>telephone]</w:t>
      </w:r>
    </w:p>
    <w:sectPr w:rsidR="00561C69">
      <w:headerReference w:type="default" r:id="rId7"/>
      <w:footerReference w:type="default" r:id="rId8"/>
      <w:pgSz w:w="11906" w:h="16838"/>
      <w:pgMar w:top="1944" w:right="1440" w:bottom="158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0289D" w14:textId="77777777" w:rsidR="00077E6A" w:rsidRDefault="00077E6A">
      <w:r>
        <w:separator/>
      </w:r>
    </w:p>
  </w:endnote>
  <w:endnote w:type="continuationSeparator" w:id="0">
    <w:p w14:paraId="348B9D7C" w14:textId="77777777" w:rsidR="00077E6A" w:rsidRDefault="00077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D2523" w14:textId="77777777" w:rsidR="00561C69" w:rsidRDefault="00000000">
    <w:pPr>
      <w:pBdr>
        <w:top w:val="single" w:sz="6" w:space="6" w:color="BFBFBF"/>
      </w:pBdr>
      <w:spacing w:before="80"/>
    </w:pPr>
    <w:r>
      <w:rPr>
        <w:rFonts w:ascii="Arial" w:eastAsia="Arial" w:hAnsi="Arial" w:cs="Arial"/>
        <w:color w:val="5A5A5A"/>
        <w:sz w:val="14"/>
        <w:szCs w:val="14"/>
      </w:rPr>
      <w:t>D Contemporary  ·  1 Birdcage Walk, London SW1H 9JJ  ·  irene@dcontemporary.com</w:t>
    </w:r>
    <w:r>
      <w:rPr>
        <w:rFonts w:ascii="Arial" w:eastAsia="Arial" w:hAnsi="Arial" w:cs="Arial"/>
        <w:color w:val="5A5A5A"/>
        <w:sz w:val="14"/>
        <w:szCs w:val="14"/>
      </w:rPr>
      <w:ptab w:relativeTo="margin" w:alignment="right" w:leader="none"/>
    </w:r>
    <w:r>
      <w:rPr>
        <w:rFonts w:ascii="Arial" w:eastAsia="Arial" w:hAnsi="Arial" w:cs="Arial"/>
        <w:color w:val="5A5A5A"/>
        <w:sz w:val="14"/>
        <w:szCs w:val="14"/>
      </w:rPr>
      <w:fldChar w:fldCharType="begin"/>
    </w:r>
    <w:r>
      <w:rPr>
        <w:rFonts w:ascii="Arial" w:eastAsia="Arial" w:hAnsi="Arial" w:cs="Arial"/>
        <w:color w:val="5A5A5A"/>
        <w:sz w:val="14"/>
        <w:szCs w:val="14"/>
      </w:rPr>
      <w:instrText>PAGE</w:instrText>
    </w:r>
    <w:r>
      <w:rPr>
        <w:rFonts w:ascii="Arial" w:eastAsia="Arial" w:hAnsi="Arial" w:cs="Arial"/>
        <w:color w:val="5A5A5A"/>
        <w:sz w:val="14"/>
        <w:szCs w:val="14"/>
      </w:rPr>
      <w:fldChar w:fldCharType="separate"/>
    </w:r>
    <w:r w:rsidR="008A3500">
      <w:rPr>
        <w:rFonts w:ascii="Arial" w:eastAsia="Arial" w:hAnsi="Arial" w:cs="Arial"/>
        <w:noProof/>
        <w:color w:val="5A5A5A"/>
        <w:sz w:val="14"/>
        <w:szCs w:val="14"/>
      </w:rPr>
      <w:t>1</w:t>
    </w:r>
    <w:r>
      <w:rPr>
        <w:rFonts w:ascii="Arial" w:eastAsia="Arial" w:hAnsi="Arial" w:cs="Arial"/>
        <w:color w:val="5A5A5A"/>
        <w:sz w:val="14"/>
        <w:szCs w:val="14"/>
      </w:rPr>
      <w:fldChar w:fldCharType="end"/>
    </w:r>
    <w:r>
      <w:rPr>
        <w:rFonts w:ascii="Arial" w:eastAsia="Arial" w:hAnsi="Arial" w:cs="Arial"/>
        <w:color w:val="5A5A5A"/>
        <w:sz w:val="14"/>
        <w:szCs w:val="14"/>
      </w:rPr>
      <w:t xml:space="preserve"> / </w:t>
    </w:r>
    <w:r>
      <w:rPr>
        <w:rFonts w:ascii="Arial" w:eastAsia="Arial" w:hAnsi="Arial" w:cs="Arial"/>
        <w:color w:val="5A5A5A"/>
        <w:sz w:val="14"/>
        <w:szCs w:val="14"/>
      </w:rPr>
      <w:fldChar w:fldCharType="begin"/>
    </w:r>
    <w:r>
      <w:rPr>
        <w:rFonts w:ascii="Arial" w:eastAsia="Arial" w:hAnsi="Arial" w:cs="Arial"/>
        <w:color w:val="5A5A5A"/>
        <w:sz w:val="14"/>
        <w:szCs w:val="14"/>
      </w:rPr>
      <w:instrText>NUMPAGES</w:instrText>
    </w:r>
    <w:r>
      <w:rPr>
        <w:rFonts w:ascii="Arial" w:eastAsia="Arial" w:hAnsi="Arial" w:cs="Arial"/>
        <w:color w:val="5A5A5A"/>
        <w:sz w:val="14"/>
        <w:szCs w:val="14"/>
      </w:rPr>
      <w:fldChar w:fldCharType="separate"/>
    </w:r>
    <w:r w:rsidR="008A3500">
      <w:rPr>
        <w:rFonts w:ascii="Arial" w:eastAsia="Arial" w:hAnsi="Arial" w:cs="Arial"/>
        <w:noProof/>
        <w:color w:val="5A5A5A"/>
        <w:sz w:val="14"/>
        <w:szCs w:val="14"/>
      </w:rPr>
      <w:t>2</w:t>
    </w:r>
    <w:r>
      <w:rPr>
        <w:rFonts w:ascii="Arial" w:eastAsia="Arial" w:hAnsi="Arial" w:cs="Arial"/>
        <w:color w:val="5A5A5A"/>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DEBC9" w14:textId="77777777" w:rsidR="00077E6A" w:rsidRDefault="00077E6A">
      <w:r>
        <w:separator/>
      </w:r>
    </w:p>
  </w:footnote>
  <w:footnote w:type="continuationSeparator" w:id="0">
    <w:p w14:paraId="0E9DFCCC" w14:textId="77777777" w:rsidR="00077E6A" w:rsidRDefault="00077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4AE6E" w14:textId="77777777" w:rsidR="00561C69" w:rsidRDefault="00000000">
    <w:pPr>
      <w:pBdr>
        <w:bottom w:val="single" w:sz="6" w:space="6" w:color="BFBFBF"/>
      </w:pBdr>
      <w:spacing w:after="120"/>
    </w:pPr>
    <w:r>
      <w:rPr>
        <w:noProof/>
      </w:rPr>
      <w:drawing>
        <wp:inline distT="0" distB="0" distL="0" distR="0" wp14:anchorId="7834007F" wp14:editId="7E0407E3">
          <wp:extent cx="72390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23900" cy="714375"/>
                  </a:xfrm>
                  <a:prstGeom prst="rect">
                    <a:avLst/>
                  </a:prstGeom>
                </pic:spPr>
              </pic:pic>
            </a:graphicData>
          </a:graphic>
        </wp:inline>
      </w:drawing>
    </w:r>
    <w:r>
      <w:rPr>
        <w:rFonts w:ascii="Arial" w:eastAsia="Arial" w:hAnsi="Arial" w:cs="Arial"/>
        <w:b/>
        <w:bCs/>
        <w:color w:val="5A5A5A"/>
        <w:spacing w:val="70"/>
        <w:sz w:val="16"/>
        <w:szCs w:val="16"/>
      </w:rPr>
      <w:ptab w:relativeTo="margin" w:alignment="right" w:leader="none"/>
    </w:r>
    <w:r>
      <w:rPr>
        <w:rFonts w:ascii="Arial" w:eastAsia="Arial" w:hAnsi="Arial" w:cs="Arial"/>
        <w:b/>
        <w:bCs/>
        <w:color w:val="5A5A5A"/>
        <w:spacing w:val="70"/>
        <w:sz w:val="16"/>
        <w:szCs w:val="16"/>
      </w:rP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503D9"/>
    <w:multiLevelType w:val="hybridMultilevel"/>
    <w:tmpl w:val="BA0E3DB0"/>
    <w:lvl w:ilvl="0" w:tplc="FD6228E8">
      <w:start w:val="1"/>
      <w:numFmt w:val="bullet"/>
      <w:lvlText w:val="●"/>
      <w:lvlJc w:val="left"/>
      <w:pPr>
        <w:ind w:left="720" w:hanging="360"/>
      </w:pPr>
    </w:lvl>
    <w:lvl w:ilvl="1" w:tplc="A9F808C2">
      <w:start w:val="1"/>
      <w:numFmt w:val="bullet"/>
      <w:lvlText w:val="○"/>
      <w:lvlJc w:val="left"/>
      <w:pPr>
        <w:ind w:left="1440" w:hanging="360"/>
      </w:pPr>
    </w:lvl>
    <w:lvl w:ilvl="2" w:tplc="54FE17F2">
      <w:start w:val="1"/>
      <w:numFmt w:val="bullet"/>
      <w:lvlText w:val="■"/>
      <w:lvlJc w:val="left"/>
      <w:pPr>
        <w:ind w:left="2160" w:hanging="360"/>
      </w:pPr>
    </w:lvl>
    <w:lvl w:ilvl="3" w:tplc="0ED6734C">
      <w:start w:val="1"/>
      <w:numFmt w:val="bullet"/>
      <w:lvlText w:val="●"/>
      <w:lvlJc w:val="left"/>
      <w:pPr>
        <w:ind w:left="2880" w:hanging="360"/>
      </w:pPr>
    </w:lvl>
    <w:lvl w:ilvl="4" w:tplc="8A0C826A">
      <w:start w:val="1"/>
      <w:numFmt w:val="bullet"/>
      <w:lvlText w:val="○"/>
      <w:lvlJc w:val="left"/>
      <w:pPr>
        <w:ind w:left="3600" w:hanging="360"/>
      </w:pPr>
    </w:lvl>
    <w:lvl w:ilvl="5" w:tplc="C64CD976">
      <w:start w:val="1"/>
      <w:numFmt w:val="bullet"/>
      <w:lvlText w:val="■"/>
      <w:lvlJc w:val="left"/>
      <w:pPr>
        <w:ind w:left="4320" w:hanging="360"/>
      </w:pPr>
    </w:lvl>
    <w:lvl w:ilvl="6" w:tplc="18BAE402">
      <w:start w:val="1"/>
      <w:numFmt w:val="bullet"/>
      <w:lvlText w:val="●"/>
      <w:lvlJc w:val="left"/>
      <w:pPr>
        <w:ind w:left="5040" w:hanging="360"/>
      </w:pPr>
    </w:lvl>
    <w:lvl w:ilvl="7" w:tplc="B7C0C850">
      <w:start w:val="1"/>
      <w:numFmt w:val="bullet"/>
      <w:lvlText w:val="●"/>
      <w:lvlJc w:val="left"/>
      <w:pPr>
        <w:ind w:left="5760" w:hanging="360"/>
      </w:pPr>
    </w:lvl>
    <w:lvl w:ilvl="8" w:tplc="249CF80E">
      <w:start w:val="1"/>
      <w:numFmt w:val="bullet"/>
      <w:lvlText w:val="●"/>
      <w:lvlJc w:val="left"/>
      <w:pPr>
        <w:ind w:left="6480" w:hanging="360"/>
      </w:pPr>
    </w:lvl>
  </w:abstractNum>
  <w:abstractNum w:abstractNumId="1" w15:restartNumberingAfterBreak="0">
    <w:nsid w:val="64F37DFD"/>
    <w:multiLevelType w:val="hybridMultilevel"/>
    <w:tmpl w:val="4D9A8372"/>
    <w:lvl w:ilvl="0" w:tplc="35788EE0">
      <w:start w:val="1"/>
      <w:numFmt w:val="bullet"/>
      <w:lvlText w:val="—"/>
      <w:lvlJc w:val="left"/>
      <w:pPr>
        <w:ind w:left="431" w:hanging="431"/>
      </w:pPr>
    </w:lvl>
    <w:lvl w:ilvl="1" w:tplc="A9163390">
      <w:numFmt w:val="decimal"/>
      <w:lvlText w:val=""/>
      <w:lvlJc w:val="left"/>
    </w:lvl>
    <w:lvl w:ilvl="2" w:tplc="A4A4B99C">
      <w:numFmt w:val="decimal"/>
      <w:lvlText w:val=""/>
      <w:lvlJc w:val="left"/>
    </w:lvl>
    <w:lvl w:ilvl="3" w:tplc="49B66090">
      <w:numFmt w:val="decimal"/>
      <w:lvlText w:val=""/>
      <w:lvlJc w:val="left"/>
    </w:lvl>
    <w:lvl w:ilvl="4" w:tplc="0E0897F0">
      <w:numFmt w:val="decimal"/>
      <w:lvlText w:val=""/>
      <w:lvlJc w:val="left"/>
    </w:lvl>
    <w:lvl w:ilvl="5" w:tplc="7C2E7B90">
      <w:numFmt w:val="decimal"/>
      <w:lvlText w:val=""/>
      <w:lvlJc w:val="left"/>
    </w:lvl>
    <w:lvl w:ilvl="6" w:tplc="AC90AF20">
      <w:numFmt w:val="decimal"/>
      <w:lvlText w:val=""/>
      <w:lvlJc w:val="left"/>
    </w:lvl>
    <w:lvl w:ilvl="7" w:tplc="F7C2597C">
      <w:numFmt w:val="decimal"/>
      <w:lvlText w:val=""/>
      <w:lvlJc w:val="left"/>
    </w:lvl>
    <w:lvl w:ilvl="8" w:tplc="607C012C">
      <w:numFmt w:val="decimal"/>
      <w:lvlText w:val=""/>
      <w:lvlJc w:val="left"/>
    </w:lvl>
  </w:abstractNum>
  <w:num w:numId="1" w16cid:durableId="1862625512">
    <w:abstractNumId w:val="0"/>
    <w:lvlOverride w:ilvl="0">
      <w:startOverride w:val="1"/>
    </w:lvlOverride>
  </w:num>
  <w:num w:numId="2" w16cid:durableId="43078525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C69"/>
    <w:rsid w:val="00077E6A"/>
    <w:rsid w:val="00561C69"/>
    <w:rsid w:val="008A3500"/>
    <w:rsid w:val="00A016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AAC7A"/>
  <w15:docId w15:val="{2ED74244-3AEC-4751-A736-E61770406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3118</Characters>
  <Application>Microsoft Office Word</Application>
  <DocSecurity>0</DocSecurity>
  <Lines>25</Lines>
  <Paragraphs>7</Paragraphs>
  <ScaleCrop>false</ScaleCrop>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Dreams Without Borders II — Press Release</dc:title>
  <dc:creator>D Contemporary</dc:creator>
  <dc:description>Press release for Dreams Without Borders II, D Contemporary, 9–23 October 2026</dc:description>
  <cp:lastModifiedBy>Irene Pouliassi</cp:lastModifiedBy>
  <cp:revision>2</cp:revision>
  <dcterms:created xsi:type="dcterms:W3CDTF">2026-09-21T08:14:00Z</dcterms:created>
  <dcterms:modified xsi:type="dcterms:W3CDTF">2026-09-28T21:20:00Z</dcterms:modified>
</cp:coreProperties>
</file>